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47139">
      <w:pPr>
        <w:tabs>
          <w:tab w:val="left" w:pos="594"/>
        </w:tabs>
        <w:rPr>
          <w:rFonts w:hint="eastAsia" w:ascii="仿宋_GB2312" w:hAnsi="宋体" w:eastAsia="仿宋_GB2312" w:cs="宋体"/>
          <w:kern w:val="0"/>
          <w:sz w:val="30"/>
          <w:szCs w:val="30"/>
        </w:rPr>
      </w:pPr>
    </w:p>
    <w:p w14:paraId="72AA2FAA">
      <w:pPr>
        <w:tabs>
          <w:tab w:val="left" w:pos="594"/>
        </w:tabs>
      </w:pPr>
    </w:p>
    <w:p w14:paraId="46F93D49">
      <w:pPr>
        <w:spacing w:line="540" w:lineRule="exact"/>
      </w:pPr>
      <w:r>
        <mc:AlternateContent>
          <mc:Choice Requires="wpg">
            <w:drawing>
              <wp:anchor distT="0" distB="0" distL="114300" distR="114300" simplePos="0" relativeHeight="251661312" behindDoc="0" locked="0" layoutInCell="1" allowOverlap="1">
                <wp:simplePos x="0" y="0"/>
                <wp:positionH relativeFrom="column">
                  <wp:posOffset>27940</wp:posOffset>
                </wp:positionH>
                <wp:positionV relativeFrom="paragraph">
                  <wp:posOffset>251460</wp:posOffset>
                </wp:positionV>
                <wp:extent cx="5676900" cy="45720"/>
                <wp:effectExtent l="0" t="15875" r="0" b="14605"/>
                <wp:wrapNone/>
                <wp:docPr id="3" name="组合 3"/>
                <wp:cNvGraphicFramePr/>
                <a:graphic xmlns:a="http://schemas.openxmlformats.org/drawingml/2006/main">
                  <a:graphicData uri="http://schemas.microsoft.com/office/word/2010/wordprocessingGroup">
                    <wpg:wgp>
                      <wpg:cNvGrpSpPr/>
                      <wpg:grpSpPr>
                        <a:xfrm>
                          <a:off x="0" y="0"/>
                          <a:ext cx="5676900" cy="45720"/>
                          <a:chOff x="756" y="2806"/>
                          <a:chExt cx="9594" cy="72"/>
                        </a:xfrm>
                      </wpg:grpSpPr>
                      <wps:wsp>
                        <wps:cNvPr id="1" name="直接连接符 1"/>
                        <wps:cNvCnPr/>
                        <wps:spPr>
                          <a:xfrm>
                            <a:off x="756" y="2806"/>
                            <a:ext cx="9594" cy="0"/>
                          </a:xfrm>
                          <a:prstGeom prst="line">
                            <a:avLst/>
                          </a:prstGeom>
                          <a:ln w="31750" cap="flat" cmpd="sng">
                            <a:solidFill>
                              <a:srgbClr val="FF0000"/>
                            </a:solidFill>
                            <a:prstDash val="solid"/>
                            <a:headEnd type="none" w="med" len="med"/>
                            <a:tailEnd type="none" w="med" len="med"/>
                          </a:ln>
                        </wps:spPr>
                        <wps:bodyPr upright="1"/>
                      </wps:wsp>
                      <wps:wsp>
                        <wps:cNvPr id="2" name="直接连接符 2"/>
                        <wps:cNvCnPr/>
                        <wps:spPr>
                          <a:xfrm>
                            <a:off x="756" y="2878"/>
                            <a:ext cx="9594" cy="0"/>
                          </a:xfrm>
                          <a:prstGeom prst="line">
                            <a:avLst/>
                          </a:prstGeom>
                          <a:ln w="127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2pt;margin-top:19.8pt;height:3.6pt;width:447pt;z-index:251661312;mso-width-relative:page;mso-height-relative:page;" coordorigin="756,2806" coordsize="9594,72" o:gfxdata="UEsDBAoAAAAAAIdO4kAAAAAAAAAAAAAAAAAEAAAAZHJzL1BLAwQUAAAACACHTuJAuOX789YAAAAH&#10;AQAADwAAAGRycy9kb3ducmV2LnhtbE2OT0vDQBDF74LfYRnBm93E1pDGbIoU9VQEW0G8TZNpEpqd&#10;Ddlt0n57x5M9vj+898tXZ9upkQbfOjYQzyJQxKWrWq4NfO3eHlJQPiBX2DkmAxfysCpub3LMKjfx&#10;J43bUCsZYZ+hgSaEPtPalw1Z9DPXE0t2cIPFIHKodTXgJOO2049RlGiLLctDgz2tGyqP25M18D7h&#10;9DKPX8fN8bC+/OyePr43MRlzfxdHz6ACncN/Gf7wBR0KYdq7E1dedQYWCykamC8TUBKny1SMvfhJ&#10;CrrI9TV/8QtQSwMEFAAAAAgAh07iQPVm3G2MAgAAHAcAAA4AAABkcnMvZTJvRG9jLnhtbOWVv2/U&#10;MBTHdyT+B8s7TS7tXdqouQ69XhcElQp/gM9xEkv+Jdt3udsZmBA7EhtMjGwM/DVQ/gyendwVWpAK&#10;CBZuyDn28/P7ft7zy/HJWgq0YtZxrUo82ksxYorqiqumxE+fzB8cYuQ8URURWrESb5jDJ9P79447&#10;U7BMt1pUzCJwolzRmRK33psiSRxtmSRuTxumYLHWVhIPr7ZJKks68C5FkqXpJOm0rYzVlDkHs7N+&#10;EQ8e7V0c6rrmlM00XUqmfO/VMkE8SHItNw5PY7R1zah/XNeOeSRKDEp9fMIhMF6EZzI9JkVjiWk5&#10;HUIgdwnhhiZJuIJDd65mxBO0tPyWK8mp1U7Xfo9qmfRCIhFQMUpvsDm3emmilqboGrODDom6Qf23&#10;3dJHqwuLeFXifYwUkZDwqw/PPr18jvYDm840BZicW3NpLuww0fRvQe66tjL8gxC0jlQ3O6ps7RGF&#10;yfEknxylAJzC2sE4zwbqtIXUhF35eIIRrGWH6aRPCG3Phs1H46ODfmeehbVke2YSQttF0hkoRndN&#10;yP0ZocuWGBbBuyB/IDTaEXr1/vOLN18+vobn1bu3aNSjiranauDkCgfIfgDpttwtqWuxEdFOKymM&#10;df6caYnCoMSCqxAeKcjqofM9lq1JmBYKdZDRUT4O2Anc0hpuBwylgUw71cTNTgtezbkQYYuzzeJU&#10;WLQicFPm8xR+A+/vzMIpM+La3i4u9SlrGanOVIX8xkANKWgdOMQgWYWRYNBpwggiJYUnXNzFEuQL&#10;BRkPue1RhtFCVxvIx9JY3rSAIrKPNpD/ULD/oBCynxVCLNEQAhTNrxRCftij+UuFMMryeP/+p0KI&#10;/QGaZmwZQ4MPXfnb91hc1x+16V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45fvz1gAAAAcBAAAP&#10;AAAAAAAAAAEAIAAAACIAAABkcnMvZG93bnJldi54bWxQSwECFAAUAAAACACHTuJA9WbcbYwCAAAc&#10;BwAADgAAAAAAAAABACAAAAAlAQAAZHJzL2Uyb0RvYy54bWxQSwUGAAAAAAYABgBZAQAAIwYAAAAA&#10;">
                <o:lock v:ext="edit" aspectratio="f"/>
                <v:line id="_x0000_s1026" o:spid="_x0000_s1026" o:spt="20" style="position:absolute;left:756;top:2806;height:0;width:9594;" filled="f" stroked="t" coordsize="21600,21600" o:gfxdata="UEsDBAoAAAAAAIdO4kAAAAAAAAAAAAAAAAAEAAAAZHJzL1BLAwQUAAAACACHTuJA2qwMOrcAAADa&#10;AAAADwAAAGRycy9kb3ducmV2LnhtbEVPyQrCMBC9C/5DGMGLaFoPIrVRRBCEHsTl4HFsxrbYTEoT&#10;1683guBpeLx10sXT1OJOrassK4hHEQji3OqKCwXHw3o4BeE8ssbaMil4kYPFvNtJMdH2wTu6730h&#10;Qgi7BBWU3jeJlC4vyaAb2YY4cBfbGvQBtoXULT5CuKnlOIom0mDFoaHEhlYl5df9zSgY4GmynLp4&#10;rO02O783Jju+l5lS/V4czUB4evq/+Ofe6DAfvq98r5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arAw6twAAANoAAAAP&#10;AAAAAAAAAAEAIAAAACIAAABkcnMvZG93bnJldi54bWxQSwECFAAUAAAACACHTuJAMy8FnjsAAAA5&#10;AAAAEAAAAAAAAAABACAAAAAGAQAAZHJzL3NoYXBleG1sLnhtbFBLBQYAAAAABgAGAFsBAACwAwAA&#10;AAA=&#10;">
                  <v:fill on="f" focussize="0,0"/>
                  <v:stroke weight="2.5pt" color="#FF0000" joinstyle="round"/>
                  <v:imagedata o:title=""/>
                  <o:lock v:ext="edit" aspectratio="f"/>
                </v:line>
                <v:line id="_x0000_s1026" o:spid="_x0000_s1026" o:spt="20" style="position:absolute;left:756;top:2878;height:0;width:9594;" filled="f" stroked="t" coordsize="21600,21600" o:gfxdata="UEsDBAoAAAAAAIdO4kAAAAAAAAAAAAAAAAAEAAAAZHJzL1BLAwQUAAAACACHTuJANkRbDb4AAADa&#10;AAAADwAAAGRycy9kb3ducmV2LnhtbEWPT2sCMRTE7wW/Q3iCt5pVpH+2RikFpYd60NqDt+fmdbO6&#10;eVmSdHf99kYoeBxm5jfMfNnbWrTkQ+VYwWScgSAunK64VLD/Xj2+gAgRWWPtmBRcKMByMXiYY65d&#10;x1tqd7EUCcIhRwUmxiaXMhSGLIaxa4iT9+u8xZikL6X22CW4reU0y56kxYrTgsGGPgwV592fVTD7&#10;+jk2nTeH/XbdP79S37Wb07tSo+EkewMRqY/38H/7UyuYwu1KugFyc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RbDb4A&#10;AADaAAAADwAAAAAAAAABACAAAAAiAAAAZHJzL2Rvd25yZXYueG1sUEsBAhQAFAAAAAgAh07iQDMv&#10;BZ47AAAAOQAAABAAAAAAAAAAAQAgAAAADQEAAGRycy9zaGFwZXhtbC54bWxQSwUGAAAAAAYABgBb&#10;AQAAtwMAAAAA&#10;">
                  <v:fill on="f" focussize="0,0"/>
                  <v:stroke weight="1pt" color="#FF0000" joinstyle="round"/>
                  <v:imagedata o:title=""/>
                  <o:lock v:ext="edit" aspectratio="f"/>
                </v:line>
              </v:group>
            </w:pict>
          </mc:Fallback>
        </mc:AlternateContent>
      </w:r>
      <w:r>
        <mc:AlternateContent>
          <mc:Choice Requires="wps">
            <w:drawing>
              <wp:anchor distT="0" distB="0" distL="114300" distR="114300" simplePos="0" relativeHeight="251660288" behindDoc="0" locked="1" layoutInCell="1" allowOverlap="1">
                <wp:simplePos x="0" y="0"/>
                <wp:positionH relativeFrom="page">
                  <wp:posOffset>1385570</wp:posOffset>
                </wp:positionH>
                <wp:positionV relativeFrom="margin">
                  <wp:posOffset>-601980</wp:posOffset>
                </wp:positionV>
                <wp:extent cx="4968240" cy="10566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968240" cy="1056640"/>
                        </a:xfrm>
                        <a:prstGeom prst="rect">
                          <a:avLst/>
                        </a:prstGeom>
                        <a:noFill/>
                        <a:ln>
                          <a:noFill/>
                        </a:ln>
                      </wps:spPr>
                      <wps:txbx>
                        <w:txbxContent>
                          <w:p w14:paraId="65AA9601">
                            <w:pPr>
                              <w:pStyle w:val="2"/>
                              <w:jc w:val="distribute"/>
                              <w:rPr>
                                <w:rFonts w:ascii="方正小标宋_GBK" w:eastAsia="方正小标宋_GBK"/>
                                <w:b w:val="0"/>
                                <w:color w:val="FF0000"/>
                                <w:w w:val="80"/>
                                <w:kern w:val="2"/>
                                <w:sz w:val="84"/>
                                <w:szCs w:val="84"/>
                              </w:rPr>
                            </w:pPr>
                            <w:r>
                              <w:rPr>
                                <w:rFonts w:hint="eastAsia" w:ascii="方正小标宋_GBK" w:eastAsia="方正小标宋_GBK"/>
                                <w:b w:val="0"/>
                                <w:color w:val="FF0000"/>
                                <w:w w:val="80"/>
                                <w:kern w:val="2"/>
                                <w:sz w:val="84"/>
                                <w:szCs w:val="84"/>
                              </w:rPr>
                              <w:t>厦门市</w:t>
                            </w:r>
                            <w:r>
                              <w:rPr>
                                <w:rFonts w:hint="eastAsia" w:ascii="方正小标宋_GBK" w:eastAsia="方正小标宋_GBK"/>
                                <w:b w:val="0"/>
                                <w:color w:val="FF0000"/>
                                <w:w w:val="80"/>
                                <w:kern w:val="2"/>
                                <w:sz w:val="84"/>
                                <w:szCs w:val="84"/>
                                <w:lang w:eastAsia="zh-CN"/>
                              </w:rPr>
                              <w:t>海沧</w:t>
                            </w:r>
                            <w:r>
                              <w:rPr>
                                <w:rFonts w:hint="eastAsia" w:ascii="方正小标宋_GBK" w:eastAsia="方正小标宋_GBK"/>
                                <w:b w:val="0"/>
                                <w:color w:val="FF0000"/>
                                <w:w w:val="80"/>
                                <w:kern w:val="2"/>
                                <w:sz w:val="84"/>
                                <w:szCs w:val="84"/>
                              </w:rPr>
                              <w:t>生态环境局</w:t>
                            </w:r>
                          </w:p>
                        </w:txbxContent>
                      </wps:txbx>
                      <wps:bodyPr lIns="0" tIns="0" rIns="0" bIns="0" upright="1"/>
                    </wps:wsp>
                  </a:graphicData>
                </a:graphic>
              </wp:anchor>
            </w:drawing>
          </mc:Choice>
          <mc:Fallback>
            <w:pict>
              <v:shape id="_x0000_s1026" o:spid="_x0000_s1026" o:spt="202" type="#_x0000_t202" style="position:absolute;left:0pt;margin-left:109.1pt;margin-top:-47.4pt;height:83.2pt;width:391.2pt;mso-position-horizontal-relative:page;mso-position-vertical-relative:margin;z-index:251660288;mso-width-relative:page;mso-height-relative:page;" filled="f" stroked="f" coordsize="21600,21600" o:gfxdata="UEsDBAoAAAAAAIdO4kAAAAAAAAAAAAAAAAAEAAAAZHJzL1BLAwQUAAAACACHTuJAooASGtkAAAAL&#10;AQAADwAAAGRycy9kb3ducmV2LnhtbE2Py07DMBBF90j8gzVI7Fo7EQptiFMhBCskRBoWLJ1kmliN&#10;xyF2H/w90xVdjubo3nOLzdmN4ohzsJ40JEsFAqn1naVew1f9tliBCNFQZ0ZPqOEXA2zK25vC5J0/&#10;UYXHbewFh1DIjYYhximXMrQDOhOWfkLi387PzkQ+5152szlxuBtlqlQmnbHEDYOZ8GXAdr89OA3P&#10;31S92p+P5rPaVbau14res73W93eJegIR8Rz/YbjoszqU7NT4A3VBjBrSZJUyqmGxfuANF0JxIYhG&#10;w2OSgSwLeb2h/ANQSwMEFAAAAAgAh07iQBBu4Sm6AQAAcwMAAA4AAABkcnMvZTJvRG9jLnhtbK1T&#10;zY7TMBC+I/EOlu/UaVWqJWq6EqoWISFAWvYBXMduLPlPHrdJXwDegBMX7jxXn4Ox03RhueyBSzKe&#10;mXzzfd8469vBGnKUEbR3DZ3PKkqkE77Vbt/Qhy93r24ogcRdy413sqEnCfR28/LFug+1XPjOm1ZG&#10;giAO6j40tEsp1IyB6KTlMPNBOiwqHy1PeIx71kbeI7o1bFFVK9b72IbohQTA7HYs0gtifA6gV0oL&#10;ufXiYKVLI2qUhieUBJ0OQDeFrVJSpE9KgUzENBSVpvLEIRjv8pNt1rzeRx46LS4U+HMoPNFkuXY4&#10;9Aq15YmTQ9T/QFktogev0kx4y0YhxRFUMa+eeHPf8SCLFrQawtV0+H+w4uPxcyS6beiSEsctLvz8&#10;/dv5x6/zz69kme3pA9TYdR+wLw1v/YCXZsoDJrPqQUWb36iHYB3NPV3NlUMiApPLN6ubxRJLAmvz&#10;6vVqhQfEZ4+fhwjpnfSW5KChEbdXTOXHD5DG1qklT3P+ThtTNmjcXwnEzBmWuY8cc5SG3XARtPPt&#10;CfWY9w69zPdiCuIU7KbgEKLed0inqC6QuIvC+3Jv8rL/PJfBj//K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gBIa2QAAAAsBAAAPAAAAAAAAAAEAIAAAACIAAABkcnMvZG93bnJldi54bWxQSwEC&#10;FAAUAAAACACHTuJAEG7hKboBAABzAwAADgAAAAAAAAABACAAAAAoAQAAZHJzL2Uyb0RvYy54bWxQ&#10;SwUGAAAAAAYABgBZAQAAVAUAAAAA&#10;">
                <v:fill on="f" focussize="0,0"/>
                <v:stroke on="f"/>
                <v:imagedata o:title=""/>
                <o:lock v:ext="edit" aspectratio="f"/>
                <v:textbox inset="0mm,0mm,0mm,0mm">
                  <w:txbxContent>
                    <w:p w14:paraId="65AA9601">
                      <w:pPr>
                        <w:pStyle w:val="2"/>
                        <w:jc w:val="distribute"/>
                        <w:rPr>
                          <w:rFonts w:ascii="方正小标宋_GBK" w:eastAsia="方正小标宋_GBK"/>
                          <w:b w:val="0"/>
                          <w:color w:val="FF0000"/>
                          <w:w w:val="80"/>
                          <w:kern w:val="2"/>
                          <w:sz w:val="84"/>
                          <w:szCs w:val="84"/>
                        </w:rPr>
                      </w:pPr>
                      <w:r>
                        <w:rPr>
                          <w:rFonts w:hint="eastAsia" w:ascii="方正小标宋_GBK" w:eastAsia="方正小标宋_GBK"/>
                          <w:b w:val="0"/>
                          <w:color w:val="FF0000"/>
                          <w:w w:val="80"/>
                          <w:kern w:val="2"/>
                          <w:sz w:val="84"/>
                          <w:szCs w:val="84"/>
                        </w:rPr>
                        <w:t>厦门市</w:t>
                      </w:r>
                      <w:r>
                        <w:rPr>
                          <w:rFonts w:hint="eastAsia" w:ascii="方正小标宋_GBK" w:eastAsia="方正小标宋_GBK"/>
                          <w:b w:val="0"/>
                          <w:color w:val="FF0000"/>
                          <w:w w:val="80"/>
                          <w:kern w:val="2"/>
                          <w:sz w:val="84"/>
                          <w:szCs w:val="84"/>
                          <w:lang w:eastAsia="zh-CN"/>
                        </w:rPr>
                        <w:t>海沧</w:t>
                      </w:r>
                      <w:r>
                        <w:rPr>
                          <w:rFonts w:hint="eastAsia" w:ascii="方正小标宋_GBK" w:eastAsia="方正小标宋_GBK"/>
                          <w:b w:val="0"/>
                          <w:color w:val="FF0000"/>
                          <w:w w:val="80"/>
                          <w:kern w:val="2"/>
                          <w:sz w:val="84"/>
                          <w:szCs w:val="84"/>
                        </w:rPr>
                        <w:t>生态环境局</w:t>
                      </w:r>
                    </w:p>
                  </w:txbxContent>
                </v:textbox>
                <w10:anchorlock/>
              </v:shape>
            </w:pict>
          </mc:Fallback>
        </mc:AlternateContent>
      </w:r>
    </w:p>
    <w:p w14:paraId="6E7EEBB8">
      <w:pPr>
        <w:spacing w:line="560" w:lineRule="exact"/>
        <w:jc w:val="right"/>
        <w:rPr>
          <w:rFonts w:hint="eastAsia" w:ascii="仿宋_GB2312" w:eastAsia="仿宋_GB2312" w:cs="仿宋_GB2312"/>
          <w:kern w:val="0"/>
          <w:sz w:val="32"/>
          <w:szCs w:val="32"/>
        </w:rPr>
      </w:pPr>
      <w:r>
        <w:rPr>
          <w:rFonts w:hint="eastAsia" w:ascii="仿宋_GB2312" w:eastAsia="仿宋_GB2312" w:cs="仿宋_GB2312"/>
          <w:kern w:val="0"/>
          <w:sz w:val="32"/>
          <w:szCs w:val="32"/>
        </w:rPr>
        <w:t xml:space="preserve"> 厦</w:t>
      </w:r>
      <w:r>
        <w:rPr>
          <w:rFonts w:hint="eastAsia" w:ascii="仿宋_GB2312" w:eastAsia="仿宋_GB2312" w:cs="仿宋_GB2312"/>
          <w:kern w:val="0"/>
          <w:sz w:val="32"/>
          <w:szCs w:val="32"/>
          <w:lang w:eastAsia="zh-CN"/>
        </w:rPr>
        <w:t>海</w:t>
      </w:r>
      <w:r>
        <w:rPr>
          <w:rFonts w:hint="eastAsia" w:ascii="仿宋_GB2312" w:eastAsia="仿宋_GB2312" w:cs="仿宋_GB2312"/>
          <w:kern w:val="0"/>
          <w:sz w:val="32"/>
          <w:szCs w:val="32"/>
        </w:rPr>
        <w:t>环评撤〔202</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号</w:t>
      </w:r>
    </w:p>
    <w:p w14:paraId="000DAF7B">
      <w:pPr>
        <w:spacing w:line="560" w:lineRule="exact"/>
        <w:jc w:val="both"/>
        <w:rPr>
          <w:rFonts w:hint="eastAsia" w:ascii="仿宋_GB2312" w:eastAsia="仿宋_GB2312"/>
          <w:b/>
          <w:bCs/>
          <w:sz w:val="32"/>
          <w:szCs w:val="32"/>
        </w:rPr>
      </w:pPr>
    </w:p>
    <w:p w14:paraId="1215C42D">
      <w:pPr>
        <w:spacing w:line="560" w:lineRule="exact"/>
        <w:jc w:val="center"/>
        <w:rPr>
          <w:rFonts w:hint="eastAsia" w:ascii="仿宋_GB2312" w:eastAsia="仿宋_GB2312"/>
          <w:b/>
          <w:bCs/>
          <w:sz w:val="44"/>
          <w:szCs w:val="44"/>
        </w:rPr>
      </w:pPr>
      <w:r>
        <w:rPr>
          <w:rFonts w:hint="eastAsia" w:ascii="仿宋_GB2312" w:eastAsia="仿宋_GB2312"/>
          <w:b/>
          <w:bCs/>
          <w:sz w:val="44"/>
          <w:szCs w:val="44"/>
        </w:rPr>
        <w:t>厦门市</w:t>
      </w:r>
      <w:r>
        <w:rPr>
          <w:rFonts w:hint="eastAsia" w:ascii="仿宋_GB2312" w:eastAsia="仿宋_GB2312"/>
          <w:b/>
          <w:bCs/>
          <w:sz w:val="44"/>
          <w:szCs w:val="44"/>
          <w:lang w:eastAsia="zh-CN"/>
        </w:rPr>
        <w:t>海沧</w:t>
      </w:r>
      <w:r>
        <w:rPr>
          <w:rFonts w:hint="eastAsia" w:ascii="仿宋_GB2312" w:eastAsia="仿宋_GB2312"/>
          <w:b/>
          <w:bCs/>
          <w:sz w:val="44"/>
          <w:szCs w:val="44"/>
        </w:rPr>
        <w:t>生态环境局</w:t>
      </w:r>
    </w:p>
    <w:p w14:paraId="30083E48">
      <w:pPr>
        <w:spacing w:line="560" w:lineRule="exact"/>
        <w:jc w:val="center"/>
        <w:rPr>
          <w:rFonts w:hint="eastAsia" w:ascii="仿宋_GB2312" w:eastAsia="仿宋_GB2312"/>
          <w:b/>
          <w:bCs/>
          <w:sz w:val="44"/>
          <w:szCs w:val="44"/>
        </w:rPr>
      </w:pPr>
      <w:r>
        <w:rPr>
          <w:rFonts w:hint="eastAsia" w:ascii="仿宋_GB2312" w:eastAsia="仿宋_GB2312"/>
          <w:b/>
          <w:bCs/>
          <w:sz w:val="44"/>
          <w:szCs w:val="44"/>
        </w:rPr>
        <w:t>关于撤销中化石油福建有限公司油品检测化验室环境影响报告表批复的通知</w:t>
      </w:r>
    </w:p>
    <w:p w14:paraId="57294491">
      <w:pPr>
        <w:spacing w:line="560" w:lineRule="exact"/>
        <w:jc w:val="center"/>
        <w:rPr>
          <w:rFonts w:hint="eastAsia" w:ascii="仿宋_GB2312" w:eastAsia="仿宋_GB2312"/>
          <w:b/>
          <w:bCs/>
          <w:sz w:val="36"/>
          <w:szCs w:val="36"/>
        </w:rPr>
      </w:pPr>
    </w:p>
    <w:p w14:paraId="68063F34">
      <w:pPr>
        <w:spacing w:line="560" w:lineRule="exact"/>
        <w:jc w:val="both"/>
        <w:rPr>
          <w:rFonts w:hint="eastAsia" w:ascii="仿宋_GB2312" w:hAnsi="ˎ̥" w:eastAsia="仿宋_GB2312"/>
          <w:color w:val="000000"/>
          <w:sz w:val="32"/>
          <w:szCs w:val="32"/>
        </w:rPr>
      </w:pPr>
      <w:r>
        <w:rPr>
          <w:rFonts w:hint="eastAsia" w:ascii="仿宋_GB2312" w:eastAsia="仿宋_GB2312" w:cs="方正小标宋_GBK"/>
          <w:sz w:val="32"/>
          <w:szCs w:val="32"/>
          <w:lang w:bidi="ar"/>
        </w:rPr>
        <w:t>中化石油福建有限公司</w:t>
      </w:r>
      <w:r>
        <w:rPr>
          <w:rFonts w:hint="eastAsia" w:ascii="仿宋_GB2312" w:hAnsi="ˎ̥" w:eastAsia="仿宋_GB2312"/>
          <w:color w:val="000000"/>
          <w:sz w:val="32"/>
          <w:szCs w:val="32"/>
        </w:rPr>
        <w:t>：</w:t>
      </w:r>
    </w:p>
    <w:p w14:paraId="56C7C8DB">
      <w:pPr>
        <w:spacing w:line="560" w:lineRule="exact"/>
        <w:ind w:firstLine="640" w:firstLineChars="200"/>
        <w:jc w:val="both"/>
        <w:rPr>
          <w:rFonts w:hint="eastAsia" w:ascii="仿宋_GB2312" w:hAnsi="ˎ̥" w:eastAsia="仿宋_GB2312"/>
          <w:color w:val="000000"/>
          <w:sz w:val="32"/>
          <w:szCs w:val="32"/>
        </w:rPr>
      </w:pPr>
      <w:r>
        <w:rPr>
          <w:rFonts w:hint="eastAsia" w:ascii="仿宋_GB2312" w:hAnsi="ˎ̥" w:eastAsia="仿宋_GB2312"/>
          <w:color w:val="000000"/>
          <w:sz w:val="32"/>
          <w:szCs w:val="32"/>
        </w:rPr>
        <w:t>你司于</w:t>
      </w:r>
      <w:r>
        <w:rPr>
          <w:rFonts w:hint="eastAsia" w:ascii="仿宋_GB2312" w:hAnsi="ˎ̥" w:eastAsia="仿宋_GB2312"/>
          <w:color w:val="000000"/>
          <w:sz w:val="32"/>
          <w:szCs w:val="32"/>
          <w:lang w:val="en-US" w:eastAsia="zh-CN"/>
        </w:rPr>
        <w:t>2025</w:t>
      </w:r>
      <w:r>
        <w:rPr>
          <w:rFonts w:hint="eastAsia" w:ascii="仿宋_GB2312" w:hAnsi="ˎ̥" w:eastAsia="仿宋_GB2312"/>
          <w:color w:val="000000"/>
          <w:sz w:val="32"/>
          <w:szCs w:val="32"/>
        </w:rPr>
        <w:t>年</w:t>
      </w:r>
      <w:r>
        <w:rPr>
          <w:rFonts w:hint="eastAsia" w:ascii="仿宋_GB2312" w:hAnsi="ˎ̥" w:eastAsia="仿宋_GB2312"/>
          <w:color w:val="000000"/>
          <w:sz w:val="32"/>
          <w:szCs w:val="32"/>
          <w:lang w:val="en-US" w:eastAsia="zh-CN"/>
        </w:rPr>
        <w:t>5</w:t>
      </w:r>
      <w:r>
        <w:rPr>
          <w:rFonts w:hint="eastAsia" w:ascii="仿宋_GB2312" w:hAnsi="ˎ̥" w:eastAsia="仿宋_GB2312"/>
          <w:color w:val="000000"/>
          <w:sz w:val="32"/>
          <w:szCs w:val="32"/>
        </w:rPr>
        <w:t>月</w:t>
      </w:r>
      <w:r>
        <w:rPr>
          <w:rFonts w:hint="eastAsia" w:ascii="仿宋_GB2312" w:hAnsi="ˎ̥" w:eastAsia="仿宋_GB2312"/>
          <w:color w:val="000000"/>
          <w:sz w:val="32"/>
          <w:szCs w:val="32"/>
          <w:lang w:val="en-US" w:eastAsia="zh-CN"/>
        </w:rPr>
        <w:t>20</w:t>
      </w:r>
      <w:r>
        <w:rPr>
          <w:rFonts w:hint="eastAsia" w:ascii="仿宋_GB2312" w:hAnsi="ˎ̥" w:eastAsia="仿宋_GB2312"/>
          <w:color w:val="000000"/>
          <w:sz w:val="32"/>
          <w:szCs w:val="32"/>
        </w:rPr>
        <w:t>日向我局提交</w:t>
      </w:r>
      <w:r>
        <w:rPr>
          <w:rFonts w:hint="eastAsia" w:ascii="仿宋_GB2312" w:eastAsia="仿宋_GB2312" w:cs="方正小标宋_GBK"/>
          <w:sz w:val="32"/>
          <w:szCs w:val="32"/>
          <w:lang w:bidi="ar"/>
        </w:rPr>
        <w:t>《中化石油福建有限公司油品检测化验室</w:t>
      </w:r>
      <w:r>
        <w:rPr>
          <w:rFonts w:hint="eastAsia" w:ascii="仿宋_GB2312" w:hAnsi="黑体" w:eastAsia="仿宋_GB2312"/>
          <w:sz w:val="32"/>
          <w:szCs w:val="32"/>
        </w:rPr>
        <w:t>环境影响报告表》（项</w:t>
      </w:r>
      <w:r>
        <w:rPr>
          <w:rFonts w:hint="eastAsia" w:ascii="仿宋_GB2312" w:eastAsia="仿宋_GB2312" w:cs="方正小标宋_GBK"/>
          <w:sz w:val="32"/>
          <w:szCs w:val="32"/>
          <w:lang w:bidi="ar"/>
        </w:rPr>
        <w:t>目代码：2502-350205-06-01-645261）</w:t>
      </w:r>
      <w:r>
        <w:rPr>
          <w:rFonts w:hint="eastAsia" w:ascii="仿宋_GB2312" w:hAnsi="ˎ̥" w:eastAsia="仿宋_GB2312"/>
          <w:color w:val="000000"/>
          <w:sz w:val="32"/>
          <w:szCs w:val="32"/>
        </w:rPr>
        <w:t>（下称报告表）审批申请，并承诺报告表符合相关技术规范和要求</w:t>
      </w:r>
      <w:r>
        <w:rPr>
          <w:rFonts w:hint="eastAsia" w:ascii="仿宋_GB2312" w:hAnsi="ˎ̥" w:eastAsia="仿宋_GB2312"/>
          <w:color w:val="000000"/>
          <w:sz w:val="32"/>
          <w:szCs w:val="32"/>
          <w:lang w:eastAsia="zh-CN"/>
        </w:rPr>
        <w:t>。根据我市建设项目实行环评审批告知承诺制的相关规定，</w:t>
      </w:r>
      <w:r>
        <w:rPr>
          <w:rFonts w:hint="eastAsia" w:ascii="仿宋_GB2312" w:hAnsi="ˎ̥" w:eastAsia="仿宋_GB2312"/>
          <w:color w:val="000000"/>
          <w:sz w:val="32"/>
          <w:szCs w:val="32"/>
        </w:rPr>
        <w:t>我局于</w:t>
      </w:r>
      <w:r>
        <w:rPr>
          <w:rFonts w:hint="eastAsia" w:ascii="仿宋_GB2312" w:hAnsi="ˎ̥" w:eastAsia="仿宋_GB2312"/>
          <w:color w:val="000000"/>
          <w:sz w:val="32"/>
          <w:szCs w:val="32"/>
          <w:lang w:val="en-US" w:eastAsia="zh-CN"/>
        </w:rPr>
        <w:t>2025</w:t>
      </w:r>
      <w:r>
        <w:rPr>
          <w:rFonts w:hint="eastAsia" w:ascii="仿宋_GB2312" w:hAnsi="ˎ̥" w:eastAsia="仿宋_GB2312"/>
          <w:color w:val="000000"/>
          <w:sz w:val="32"/>
          <w:szCs w:val="32"/>
        </w:rPr>
        <w:t>年</w:t>
      </w:r>
      <w:r>
        <w:rPr>
          <w:rFonts w:hint="eastAsia" w:ascii="仿宋_GB2312" w:hAnsi="ˎ̥" w:eastAsia="仿宋_GB2312"/>
          <w:color w:val="000000"/>
          <w:sz w:val="32"/>
          <w:szCs w:val="32"/>
          <w:lang w:val="en-US" w:eastAsia="zh-CN"/>
        </w:rPr>
        <w:t>5</w:t>
      </w:r>
      <w:r>
        <w:rPr>
          <w:rFonts w:hint="eastAsia" w:ascii="仿宋_GB2312" w:hAnsi="ˎ̥" w:eastAsia="仿宋_GB2312"/>
          <w:color w:val="000000"/>
          <w:sz w:val="32"/>
          <w:szCs w:val="32"/>
        </w:rPr>
        <w:t>月</w:t>
      </w:r>
      <w:r>
        <w:rPr>
          <w:rFonts w:hint="eastAsia" w:ascii="仿宋_GB2312" w:hAnsi="ˎ̥" w:eastAsia="仿宋_GB2312"/>
          <w:color w:val="000000"/>
          <w:sz w:val="32"/>
          <w:szCs w:val="32"/>
          <w:lang w:val="en-US" w:eastAsia="zh-CN"/>
        </w:rPr>
        <w:t>20</w:t>
      </w:r>
      <w:r>
        <w:rPr>
          <w:rFonts w:hint="eastAsia" w:ascii="仿宋_GB2312" w:hAnsi="ˎ̥" w:eastAsia="仿宋_GB2312"/>
          <w:color w:val="000000"/>
          <w:sz w:val="32"/>
          <w:szCs w:val="32"/>
        </w:rPr>
        <w:t>日采用审批告知承诺制直接予以批复。</w:t>
      </w:r>
    </w:p>
    <w:p w14:paraId="42170F55">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宋体" w:eastAsia="仿宋_GB2312" w:cs="宋体"/>
          <w:kern w:val="0"/>
          <w:sz w:val="32"/>
          <w:szCs w:val="32"/>
        </w:rPr>
      </w:pPr>
      <w:r>
        <w:rPr>
          <w:rFonts w:hint="eastAsia" w:ascii="仿宋_GB2312" w:hAnsi="ˎ̥" w:eastAsia="仿宋_GB2312"/>
          <w:color w:val="000000"/>
          <w:sz w:val="32"/>
          <w:szCs w:val="32"/>
        </w:rPr>
        <w:t>根据《中华人民共和国环境影响评价法》、</w:t>
      </w:r>
      <w:r>
        <w:rPr>
          <w:rFonts w:hint="eastAsia" w:ascii="仿宋_GB2312" w:hAnsi="宋体" w:eastAsia="仿宋_GB2312" w:cs="宋体"/>
          <w:kern w:val="0"/>
          <w:sz w:val="32"/>
          <w:szCs w:val="32"/>
        </w:rPr>
        <w:t>《建设项目环境影响报告书（表）编制监督管理办法》，</w:t>
      </w:r>
      <w:r>
        <w:rPr>
          <w:rFonts w:hint="eastAsia" w:ascii="仿宋_GB2312" w:hAnsi="宋体" w:eastAsia="仿宋_GB2312" w:cs="宋体"/>
          <w:kern w:val="0"/>
          <w:sz w:val="32"/>
          <w:szCs w:val="32"/>
          <w:lang w:eastAsia="zh-CN"/>
        </w:rPr>
        <w:t>厦门</w:t>
      </w:r>
      <w:r>
        <w:rPr>
          <w:rFonts w:hint="eastAsia" w:ascii="仿宋_GB2312" w:hAnsi="黑体" w:eastAsia="仿宋_GB2312"/>
          <w:sz w:val="32"/>
          <w:szCs w:val="32"/>
          <w:lang w:eastAsia="zh-CN"/>
        </w:rPr>
        <w:t>市生态环境局</w:t>
      </w:r>
      <w:r>
        <w:rPr>
          <w:rFonts w:hint="eastAsia" w:ascii="仿宋_GB2312" w:hAnsi="黑体" w:eastAsia="仿宋_GB2312"/>
          <w:sz w:val="32"/>
          <w:szCs w:val="32"/>
        </w:rPr>
        <w:t>对</w:t>
      </w:r>
      <w:r>
        <w:rPr>
          <w:rFonts w:hint="eastAsia" w:ascii="仿宋_GB2312" w:hAnsi="黑体" w:eastAsia="仿宋_GB2312"/>
          <w:sz w:val="32"/>
          <w:szCs w:val="32"/>
          <w:lang w:eastAsia="zh-CN"/>
        </w:rPr>
        <w:t>该报告表</w:t>
      </w:r>
      <w:r>
        <w:rPr>
          <w:rFonts w:hint="eastAsia" w:ascii="仿宋_GB2312" w:hAnsi="黑体" w:eastAsia="仿宋_GB2312"/>
          <w:sz w:val="32"/>
          <w:szCs w:val="32"/>
        </w:rPr>
        <w:t>进行</w:t>
      </w:r>
      <w:r>
        <w:rPr>
          <w:rFonts w:hint="eastAsia" w:ascii="仿宋_GB2312" w:hAnsi="黑体" w:eastAsia="仿宋_GB2312"/>
          <w:sz w:val="32"/>
          <w:szCs w:val="32"/>
          <w:lang w:eastAsia="zh-CN"/>
        </w:rPr>
        <w:t>编制质量技术复核。经复核发现，该报告表适用环评管理类别有误</w:t>
      </w:r>
      <w:r>
        <w:rPr>
          <w:rFonts w:hint="eastAsia" w:ascii="仿宋_GB2312" w:hAnsi="黑体" w:eastAsia="仿宋_GB2312"/>
          <w:sz w:val="32"/>
          <w:szCs w:val="32"/>
        </w:rPr>
        <w:t>，</w:t>
      </w:r>
      <w:r>
        <w:rPr>
          <w:rFonts w:hint="eastAsia" w:ascii="仿宋_GB2312" w:hAnsi="黑体" w:eastAsia="仿宋_GB2312"/>
          <w:sz w:val="32"/>
          <w:szCs w:val="32"/>
          <w:lang w:eastAsia="zh-CN"/>
        </w:rPr>
        <w:t>对照《厦门市建设项目环境影响评价与排污许可综合管理名录》，该报告表所述项目不纳入建设项目环境影响评价管理</w:t>
      </w:r>
      <w:r>
        <w:rPr>
          <w:rFonts w:hint="eastAsia" w:ascii="仿宋_GB2312" w:hAnsi="黑体" w:eastAsia="仿宋_GB2312"/>
          <w:sz w:val="32"/>
          <w:szCs w:val="32"/>
        </w:rPr>
        <w:t>。</w:t>
      </w:r>
    </w:p>
    <w:p w14:paraId="71D10A3D">
      <w:pPr>
        <w:spacing w:line="560" w:lineRule="exact"/>
        <w:jc w:val="left"/>
        <w:rPr>
          <w:rFonts w:hint="eastAsia" w:ascii="仿宋_GB2312" w:hAnsi="ˎ̥" w:eastAsia="仿宋_GB2312"/>
          <w:color w:val="000000"/>
          <w:sz w:val="32"/>
          <w:szCs w:val="32"/>
        </w:rPr>
      </w:pPr>
      <w:r>
        <w:rPr>
          <w:rFonts w:hint="eastAsia" w:ascii="仿宋_GB2312" w:hAnsi="ˎ̥" w:eastAsia="仿宋_GB2312" w:cs="宋体"/>
          <w:color w:val="000000"/>
          <w:spacing w:val="6"/>
          <w:kern w:val="2"/>
          <w:sz w:val="32"/>
          <w:szCs w:val="32"/>
          <w:lang w:val="en-US" w:eastAsia="zh-CN" w:bidi="ar-SA"/>
        </w:rPr>
        <mc:AlternateContent>
          <mc:Choice Requires="wpg">
            <w:drawing>
              <wp:anchor distT="0" distB="0" distL="114300" distR="114300" simplePos="0" relativeHeight="251662336" behindDoc="0" locked="0" layoutInCell="1" allowOverlap="1">
                <wp:simplePos x="0" y="0"/>
                <wp:positionH relativeFrom="column">
                  <wp:posOffset>-246380</wp:posOffset>
                </wp:positionH>
                <wp:positionV relativeFrom="paragraph">
                  <wp:posOffset>908685</wp:posOffset>
                </wp:positionV>
                <wp:extent cx="6106795" cy="45720"/>
                <wp:effectExtent l="0" t="6350" r="8255" b="24130"/>
                <wp:wrapNone/>
                <wp:docPr id="12" name="组合 12"/>
                <wp:cNvGraphicFramePr/>
                <a:graphic xmlns:a="http://schemas.openxmlformats.org/drawingml/2006/main">
                  <a:graphicData uri="http://schemas.microsoft.com/office/word/2010/wordprocessingGroup">
                    <wpg:wgp>
                      <wpg:cNvGrpSpPr/>
                      <wpg:grpSpPr>
                        <a:xfrm rot="10800000">
                          <a:off x="0" y="0"/>
                          <a:ext cx="6106795" cy="45720"/>
                          <a:chOff x="956" y="15251"/>
                          <a:chExt cx="9619" cy="72"/>
                        </a:xfrm>
                        <a:effectLst/>
                      </wpg:grpSpPr>
                      <wps:wsp>
                        <wps:cNvPr id="13" name="直接连接符 1"/>
                        <wps:cNvCnPr/>
                        <wps:spPr>
                          <a:xfrm>
                            <a:off x="980" y="15251"/>
                            <a:ext cx="9595" cy="0"/>
                          </a:xfrm>
                          <a:prstGeom prst="line">
                            <a:avLst/>
                          </a:prstGeom>
                          <a:ln w="31750" cap="flat" cmpd="sng">
                            <a:solidFill>
                              <a:srgbClr val="FF0000"/>
                            </a:solidFill>
                            <a:prstDash val="solid"/>
                            <a:round/>
                            <a:headEnd type="none" w="med" len="med"/>
                            <a:tailEnd type="none" w="med" len="med"/>
                          </a:ln>
                          <a:effectLst/>
                        </wps:spPr>
                        <wps:bodyPr upright="1"/>
                      </wps:wsp>
                      <wps:wsp>
                        <wps:cNvPr id="14" name="直接连接符 2"/>
                        <wps:cNvCnPr/>
                        <wps:spPr>
                          <a:xfrm>
                            <a:off x="956" y="15323"/>
                            <a:ext cx="9595" cy="0"/>
                          </a:xfrm>
                          <a:prstGeom prst="line">
                            <a:avLst/>
                          </a:prstGeom>
                          <a:ln w="12700" cap="flat" cmpd="sng">
                            <a:solidFill>
                              <a:srgbClr val="FF0000"/>
                            </a:solidFill>
                            <a:prstDash val="solid"/>
                            <a:round/>
                            <a:headEnd type="none" w="med" len="med"/>
                            <a:tailEnd type="none" w="med" len="med"/>
                          </a:ln>
                          <a:effectLst/>
                        </wps:spPr>
                        <wps:bodyPr upright="1"/>
                      </wps:wsp>
                    </wpg:wgp>
                  </a:graphicData>
                </a:graphic>
              </wp:anchor>
            </w:drawing>
          </mc:Choice>
          <mc:Fallback>
            <w:pict>
              <v:group id="_x0000_s1026" o:spid="_x0000_s1026" o:spt="203" style="position:absolute;left:0pt;margin-left:-19.4pt;margin-top:71.55pt;height:3.6pt;width:480.85pt;rotation:11796480f;z-index:251662336;mso-width-relative:page;mso-height-relative:page;" coordorigin="956,15251" coordsize="9619,72" o:gfxdata="UEsDBAoAAAAAAIdO4kAAAAAAAAAAAAAAAAAEAAAAZHJzL1BLAwQUAAAACACHTuJAdQPxF9kAAAAL&#10;AQAADwAAAGRycy9kb3ducmV2LnhtbE2PzU7DMBCE70i8g7VI3Fo7SYPaEKdCSIiekGgrcXXjbRKI&#10;15Ht/vD2LCc4zs5o5tt6fXWjOGOIgycN2VyBQGq9HajTsN+9zJYgYjJkzegJNXxjhHVze1ObyvoL&#10;veN5mzrBJRQro6FPaaqkjG2PzsS5n5DYO/rgTGIZOmmDuXC5G2Wu1IN0ZiBe6M2Ezz22X9uT02AX&#10;sdjjZvMU8rfPXTmUr313/ND6/i5TjyASXtNfGH7xGR0aZjr4E9koRg2zYsnoiY1FkYHgxCrPVyAO&#10;fClVAbKp5f8fmh9QSwMEFAAAAAgAh07iQMUwbViuAgAAcAcAAA4AAABkcnMvZTJvRG9jLnhtbO2V&#10;vY4TMRDHeyTewXLP7Uduk8vqNldcLtcgOOngAXxe764lr23ZTjbpKagQPRIdVJR0FDwNHI/B2LvJ&#10;HUFIEQgqUjj+GI9nfvO39/Rs3Qq0YsZyJQucHMUYMUlVyWVd4OfPFo9OMLKOyJIIJVmBN8zis9nD&#10;B6edzlmqGiVKZhA4kTbvdIEb53QeRZY2rCX2SGkmYbFSpiUOhqaOSkM68N6KKI3jcdQpU2qjKLMW&#10;Zuf9Ih48mkMcqqrilM0VXbZMut6rYYI4SMk2XFs8C9FWFaPuaVVZ5pAoMGTqQguHQP/Gt9HslOS1&#10;IbrhdAiBHBLCXk4t4RIO3bmaE0fQ0vCfXLWcGmVV5Y6oaqM+kUAEskjiPTaXRi11yKXOu1rvoEOh&#10;9qj/tlv6ZHVlEC9BCSlGkrRQ8dtPL768folgAuh0us7B6NLoa31lhom6H/mE15VpkVEANolPYv8L&#10;HCAztA6YNzvMbO0QhclxEo8n0wwjCmvH2SQdykAbqJXfNc3GGMFakqVZ0peINhfD7uk4mfZbJyHA&#10;qI/Bx8JCwR9bB2FGPvBdnJ0Gsdo7gvbPCF43RLNQGOvhbAmOdgTffPz66t23z2+hvf3wHoUkfAxg&#10;fC4HjDa3QHTL0P8P0KYnoM4f09+im2ZbboHZvdy1se6SqRb5ToEFlz5AkpPVwIPkWxM/LSTqCjxK&#10;JhmcRQnc4wruD3RbDVqwsg6brRK8XHAh/BZr6ptzYdCKwF1aLEKpPWhYuW/mT5kT2/R2YakvIYhZ&#10;lrCB5A0j5YUskdtokJuEZwb7aFpWYiQYvEq+Fywd4eIQSwhCSO96TwJbxp79jSo3UKmlNrxuvF79&#10;ESCToAwv9H8hkeNfSWS4bIdKZHdDRumoR/WXJJKkE7jS/yVi9fCmwEMcRD98NPxLf38crO4+lLP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dQPxF9kAAAALAQAADwAAAAAAAAABACAAAAAiAAAAZHJz&#10;L2Rvd25yZXYueG1sUEsBAhQAFAAAAAgAh07iQMUwbViuAgAAcAcAAA4AAAAAAAAAAQAgAAAAKAEA&#10;AGRycy9lMm9Eb2MueG1sUEsFBgAAAAAGAAYAWQEAAEgGAAAAAA==&#10;">
                <o:lock v:ext="edit" aspectratio="f"/>
                <v:line id="直接连接符 1" o:spid="_x0000_s1026" o:spt="20" style="position:absolute;left:980;top:15251;height:0;width:9595;" filled="f" stroked="t" coordsize="21600,21600" o:gfxdata="UEsDBAoAAAAAAIdO4kAAAAAAAAAAAAAAAAAEAAAAZHJzL1BLAwQUAAAACACHTuJAJX2Zk7gAAADb&#10;AAAADwAAAGRycy9kb3ducmV2LnhtbEVPyQrCMBC9C/5DGMGLaFoFkWoUEQShB3E5eBybsS02k9LE&#10;9euNIHibx1tntniaStypcaVlBfEgAkGcWV1yruB4WPcnIJxH1lhZJgUvcrCYt1szTLR98I7ue5+L&#10;EMIuQQWF93UipcsKMugGtiYO3MU2Bn2ATS51g48Qbio5jKKxNFhyaCiwplVB2XV/Mwp6eBovJy4e&#10;artNz++NSY/vZapUtxNHUxCenv4v/rk3OswfwfeXcIC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X2Zk7gAAADbAAAA&#10;DwAAAAAAAAABACAAAAAiAAAAZHJzL2Rvd25yZXYueG1sUEsBAhQAFAAAAAgAh07iQDMvBZ47AAAA&#10;OQAAABAAAAAAAAAAAQAgAAAABwEAAGRycy9zaGFwZXhtbC54bWxQSwUGAAAAAAYABgBbAQAAsQMA&#10;AAAA&#10;">
                  <v:fill on="f" focussize="0,0"/>
                  <v:stroke weight="2.5pt" color="#FF0000" joinstyle="round"/>
                  <v:imagedata o:title=""/>
                  <o:lock v:ext="edit" aspectratio="f"/>
                </v:line>
                <v:line id="直接连接符 2" o:spid="_x0000_s1026" o:spt="20" style="position:absolute;left:956;top:15323;height:0;width:9595;" filled="f" stroked="t" coordsize="21600,21600" o:gfxdata="UEsDBAoAAAAAAIdO4kAAAAAAAAAAAAAAAAAEAAAAZHJzL1BLAwQUAAAACACHTuJA3wFA87wAAADb&#10;AAAADwAAAGRycy9kb3ducmV2LnhtbEVPS2sCMRC+C/6HMII3zSrSx9YopaB4aA9ae/A2bqab1c1k&#10;SeLu9t83hYK3+fies1z3thYt+VA5VjCbZiCIC6crLhUcPzeTJxAhImusHZOCHwqwXg0HS8y163hP&#10;7SGWIoVwyFGBibHJpQyFIYth6hrixH07bzEm6EupPXYp3NZynmUP0mLFqcFgQ2+GiuvhZhUs3r/O&#10;TefN6bjf9o/P1Hftx+VVqfFolr2AiNTHu/jfvdNp/gL+fkk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8BQPO8AAAA&#10;2wAAAA8AAAAAAAAAAQAgAAAAIgAAAGRycy9kb3ducmV2LnhtbFBLAQIUABQAAAAIAIdO4kAzLwWe&#10;OwAAADkAAAAQAAAAAAAAAAEAIAAAAAsBAABkcnMvc2hhcGV4bWwueG1sUEsFBgAAAAAGAAYAWwEA&#10;ALUDAAAAAA==&#10;">
                  <v:fill on="f" focussize="0,0"/>
                  <v:stroke weight="1pt" color="#FF0000" joinstyle="round"/>
                  <v:imagedata o:title=""/>
                  <o:lock v:ext="edit" aspectratio="f"/>
                </v:line>
              </v:group>
            </w:pict>
          </mc:Fallback>
        </mc:AlternateContent>
      </w:r>
      <w:r>
        <w:rPr>
          <w:rFonts w:hint="eastAsia" w:ascii="仿宋_GB2312" w:hAnsi="ˎ̥" w:eastAsia="仿宋_GB2312"/>
          <w:color w:val="000000"/>
          <w:sz w:val="32"/>
          <w:szCs w:val="32"/>
        </w:rPr>
        <w:t xml:space="preserve">    </w:t>
      </w:r>
      <w:r>
        <w:rPr>
          <w:rFonts w:hint="eastAsia" w:ascii="仿宋_GB2312" w:hAnsi="ˎ̥" w:eastAsia="仿宋_GB2312"/>
          <w:color w:val="000000"/>
          <w:sz w:val="32"/>
          <w:szCs w:val="32"/>
          <w:lang w:val="en-US" w:eastAsia="zh-CN"/>
        </w:rPr>
        <w:t>鉴于</w:t>
      </w:r>
      <w:r>
        <w:rPr>
          <w:rFonts w:hint="default" w:ascii="仿宋_GB2312" w:hAnsi="ˎ̥" w:eastAsia="仿宋_GB2312"/>
          <w:color w:val="000000"/>
          <w:sz w:val="32"/>
          <w:szCs w:val="32"/>
          <w:lang w:val="en-US" w:eastAsia="zh-CN"/>
        </w:rPr>
        <w:t>上述原因</w:t>
      </w:r>
      <w:r>
        <w:rPr>
          <w:rFonts w:hint="eastAsia" w:ascii="仿宋_GB2312" w:hAnsi="ˎ̥" w:eastAsia="仿宋_GB2312"/>
          <w:color w:val="000000"/>
          <w:sz w:val="32"/>
          <w:szCs w:val="32"/>
          <w:lang w:val="en-US" w:eastAsia="zh-CN"/>
        </w:rPr>
        <w:t>，</w:t>
      </w:r>
      <w:r>
        <w:rPr>
          <w:rFonts w:hint="eastAsia" w:ascii="仿宋_GB2312" w:hAnsi="ˎ̥" w:eastAsia="仿宋_GB2312"/>
          <w:color w:val="000000"/>
          <w:sz w:val="32"/>
          <w:szCs w:val="32"/>
        </w:rPr>
        <w:t>我局决定撤销</w:t>
      </w:r>
      <w:r>
        <w:rPr>
          <w:rFonts w:hint="eastAsia" w:ascii="仿宋_GB2312" w:hAnsi="ˎ̥" w:eastAsia="仿宋_GB2312"/>
          <w:color w:val="000000"/>
          <w:sz w:val="32"/>
          <w:szCs w:val="32"/>
          <w:lang w:eastAsia="zh-CN"/>
        </w:rPr>
        <w:t>对该报告表的</w:t>
      </w:r>
      <w:r>
        <w:rPr>
          <w:rFonts w:hint="eastAsia" w:ascii="仿宋_GB2312" w:hAnsi="ˎ̥" w:eastAsia="仿宋_GB2312"/>
          <w:color w:val="000000"/>
          <w:sz w:val="32"/>
          <w:szCs w:val="32"/>
        </w:rPr>
        <w:t>批复决定（厦</w:t>
      </w:r>
      <w:r>
        <w:rPr>
          <w:rFonts w:hint="eastAsia" w:ascii="仿宋_GB2312" w:hAnsi="ˎ̥" w:eastAsia="仿宋_GB2312"/>
          <w:color w:val="000000"/>
          <w:sz w:val="32"/>
          <w:szCs w:val="32"/>
          <w:lang w:eastAsia="zh-CN"/>
        </w:rPr>
        <w:t>海</w:t>
      </w:r>
      <w:r>
        <w:rPr>
          <w:rFonts w:hint="eastAsia" w:ascii="仿宋_GB2312" w:hAnsi="ˎ̥" w:eastAsia="仿宋_GB2312"/>
          <w:color w:val="000000"/>
          <w:sz w:val="32"/>
          <w:szCs w:val="32"/>
        </w:rPr>
        <w:t>环审〔</w:t>
      </w:r>
      <w:r>
        <w:rPr>
          <w:rFonts w:hint="eastAsia" w:ascii="仿宋_GB2312" w:hAnsi="ˎ̥" w:eastAsia="仿宋_GB2312"/>
          <w:color w:val="000000"/>
          <w:sz w:val="32"/>
          <w:szCs w:val="32"/>
          <w:lang w:val="en-US" w:eastAsia="zh-CN"/>
        </w:rPr>
        <w:t>2025</w:t>
      </w:r>
      <w:r>
        <w:rPr>
          <w:rFonts w:hint="eastAsia" w:ascii="仿宋_GB2312" w:hAnsi="ˎ̥" w:eastAsia="仿宋_GB2312"/>
          <w:color w:val="000000"/>
          <w:sz w:val="32"/>
          <w:szCs w:val="32"/>
        </w:rPr>
        <w:t>〕</w:t>
      </w:r>
      <w:r>
        <w:rPr>
          <w:rFonts w:hint="eastAsia" w:ascii="仿宋_GB2312" w:hAnsi="ˎ̥" w:eastAsia="仿宋_GB2312"/>
          <w:color w:val="000000"/>
          <w:sz w:val="32"/>
          <w:szCs w:val="32"/>
          <w:lang w:val="en-US" w:eastAsia="zh-CN"/>
        </w:rPr>
        <w:t>28</w:t>
      </w:r>
      <w:r>
        <w:rPr>
          <w:rFonts w:hint="eastAsia" w:ascii="仿宋_GB2312" w:hAnsi="ˎ̥" w:eastAsia="仿宋_GB2312"/>
          <w:color w:val="000000"/>
          <w:sz w:val="32"/>
          <w:szCs w:val="32"/>
        </w:rPr>
        <w:t>号）</w:t>
      </w:r>
      <w:r>
        <w:rPr>
          <w:rFonts w:hint="eastAsia" w:ascii="仿宋_GB2312" w:hAnsi="ˎ̥" w:eastAsia="仿宋_GB2312"/>
          <w:color w:val="000000"/>
          <w:sz w:val="32"/>
          <w:szCs w:val="32"/>
          <w:lang w:eastAsia="zh-CN"/>
        </w:rPr>
        <w:t>。你司</w:t>
      </w:r>
      <w:r>
        <w:rPr>
          <w:rFonts w:hint="eastAsia" w:ascii="仿宋_GB2312" w:eastAsia="仿宋_GB2312" w:cs="方正小标宋_GBK"/>
          <w:sz w:val="32"/>
          <w:szCs w:val="32"/>
          <w:lang w:bidi="ar"/>
        </w:rPr>
        <w:t>中化石油福建有限公司油品检测化验室</w:t>
      </w:r>
      <w:r>
        <w:rPr>
          <w:rFonts w:hint="eastAsia" w:ascii="仿宋_GB2312" w:hAnsi="黑体" w:eastAsia="仿宋_GB2312" w:cs="Times New Roman"/>
          <w:sz w:val="32"/>
          <w:szCs w:val="32"/>
          <w:lang w:eastAsia="zh-CN"/>
        </w:rPr>
        <w:t>可豁免环境影响评价管理，无需</w:t>
      </w:r>
      <w:r>
        <w:rPr>
          <w:rFonts w:hint="eastAsia" w:ascii="仿宋_GB2312" w:hAnsi="ˎ̥" w:eastAsia="仿宋_GB2312"/>
          <w:color w:val="000000"/>
          <w:sz w:val="32"/>
          <w:szCs w:val="32"/>
          <w:lang w:eastAsia="zh-CN"/>
        </w:rPr>
        <w:t>报批环境影响评价文件，请严格落实相关法律法规，确保项目运营过程中各项污染物稳定达标排放，杜绝生态环境违法行为的发生。</w:t>
      </w:r>
    </w:p>
    <w:p w14:paraId="4CCE62F2">
      <w:pPr>
        <w:spacing w:line="560" w:lineRule="exact"/>
        <w:rPr>
          <w:rFonts w:hint="eastAsia" w:ascii="仿宋_GB2312" w:hAnsi="ˎ̥" w:eastAsia="仿宋_GB2312"/>
          <w:color w:val="000000"/>
          <w:sz w:val="32"/>
          <w:szCs w:val="32"/>
        </w:rPr>
      </w:pPr>
      <w:r>
        <w:rPr>
          <w:rFonts w:hint="eastAsia" w:ascii="仿宋_GB2312" w:hAnsi="ˎ̥" w:eastAsia="仿宋_GB2312"/>
          <w:color w:val="000000"/>
          <w:sz w:val="32"/>
          <w:szCs w:val="32"/>
        </w:rPr>
        <w:t xml:space="preserve">    依据《中华人民共和国行政复议法》和《中华人民共和</w:t>
      </w:r>
      <w:bookmarkStart w:id="0" w:name="_GoBack"/>
      <w:bookmarkEnd w:id="0"/>
      <w:r>
        <w:rPr>
          <w:rFonts w:hint="eastAsia" w:ascii="仿宋_GB2312" w:hAnsi="ˎ̥" w:eastAsia="仿宋_GB2312"/>
          <w:color w:val="000000"/>
          <w:sz w:val="32"/>
          <w:szCs w:val="32"/>
        </w:rPr>
        <w:t>国行政诉讼法》相关规定，你司如不服本决定，可在接到本通知之日起六十日内向厦门市</w:t>
      </w:r>
      <w:r>
        <w:rPr>
          <w:rFonts w:hint="eastAsia" w:ascii="仿宋_GB2312" w:hAnsi="ˎ̥" w:eastAsia="仿宋_GB2312"/>
          <w:color w:val="000000"/>
          <w:sz w:val="32"/>
          <w:szCs w:val="32"/>
          <w:lang w:eastAsia="zh-CN"/>
        </w:rPr>
        <w:t>海沧区</w:t>
      </w:r>
      <w:r>
        <w:rPr>
          <w:rFonts w:hint="eastAsia" w:ascii="仿宋_GB2312" w:hAnsi="ˎ̥" w:eastAsia="仿宋_GB2312"/>
          <w:color w:val="000000"/>
          <w:sz w:val="32"/>
          <w:szCs w:val="32"/>
          <w:lang w:val="en-US" w:eastAsia="zh-CN"/>
        </w:rPr>
        <w:t>人民政府</w:t>
      </w:r>
      <w:r>
        <w:rPr>
          <w:rFonts w:hint="eastAsia" w:ascii="仿宋_GB2312" w:hAnsi="仿宋_GB2312" w:eastAsia="仿宋_GB2312" w:cs="仿宋_GB2312"/>
          <w:sz w:val="32"/>
          <w:szCs w:val="32"/>
          <w:lang w:val="en-US" w:eastAsia="zh-CN"/>
        </w:rPr>
        <w:t>的行政复议机构（即：厦门市海沧区司法局）</w:t>
      </w:r>
      <w:r>
        <w:rPr>
          <w:rFonts w:hint="eastAsia" w:ascii="仿宋_GB2312" w:hAnsi="ˎ̥" w:eastAsia="仿宋_GB2312"/>
          <w:color w:val="000000"/>
          <w:sz w:val="32"/>
          <w:szCs w:val="32"/>
        </w:rPr>
        <w:t>申请行政复议，也可</w:t>
      </w:r>
      <w:r>
        <w:rPr>
          <w:rFonts w:hint="eastAsia" w:ascii="仿宋_GB2312" w:hAnsi="ˎ̥" w:eastAsia="仿宋_GB2312"/>
          <w:color w:val="000000"/>
          <w:sz w:val="32"/>
          <w:szCs w:val="32"/>
          <w:lang w:val="en-US" w:eastAsia="zh-CN"/>
        </w:rPr>
        <w:t xml:space="preserve">                                                                                                                                                                                                                                                                      </w:t>
      </w:r>
      <w:r>
        <w:rPr>
          <w:rFonts w:hint="eastAsia" w:ascii="仿宋_GB2312" w:hAnsi="ˎ̥" w:eastAsia="仿宋_GB2312"/>
          <w:color w:val="000000"/>
          <w:sz w:val="32"/>
          <w:szCs w:val="32"/>
        </w:rPr>
        <w:t>以自收到本通知之日起六个月内直接向有管辖权的人民法院提起行政诉讼。</w:t>
      </w:r>
    </w:p>
    <w:p w14:paraId="0F960BEF">
      <w:pPr>
        <w:spacing w:line="560" w:lineRule="exact"/>
        <w:ind w:firstLine="720"/>
        <w:jc w:val="left"/>
        <w:rPr>
          <w:rFonts w:hint="eastAsia" w:ascii="仿宋_GB2312" w:hAnsi="宋体" w:eastAsia="仿宋_GB2312" w:cs="宋体"/>
          <w:kern w:val="0"/>
          <w:sz w:val="32"/>
          <w:szCs w:val="32"/>
        </w:rPr>
      </w:pPr>
    </w:p>
    <w:p w14:paraId="7AC0AFA8">
      <w:pPr>
        <w:spacing w:line="560" w:lineRule="exact"/>
        <w:ind w:firstLine="640" w:firstLineChars="200"/>
        <w:jc w:val="left"/>
        <w:rPr>
          <w:rFonts w:hint="eastAsia" w:ascii="仿宋_GB2312" w:hAnsi="宋体" w:eastAsia="仿宋_GB2312" w:cs="宋体"/>
          <w:kern w:val="0"/>
          <w:sz w:val="32"/>
          <w:szCs w:val="32"/>
        </w:rPr>
      </w:pPr>
    </w:p>
    <w:p w14:paraId="1BA69D01">
      <w:pPr>
        <w:spacing w:line="560" w:lineRule="exact"/>
        <w:ind w:firstLine="640" w:firstLineChars="200"/>
        <w:jc w:val="left"/>
        <w:rPr>
          <w:rFonts w:hint="eastAsia" w:ascii="仿宋_GB2312" w:hAnsi="宋体" w:eastAsia="仿宋_GB2312" w:cs="宋体"/>
          <w:kern w:val="0"/>
          <w:sz w:val="32"/>
          <w:szCs w:val="32"/>
        </w:rPr>
      </w:pPr>
    </w:p>
    <w:p w14:paraId="07645700">
      <w:pPr>
        <w:spacing w:line="560" w:lineRule="exact"/>
        <w:ind w:firstLine="640" w:firstLineChars="200"/>
        <w:jc w:val="left"/>
        <w:rPr>
          <w:rFonts w:hint="eastAsia" w:ascii="仿宋_GB2312" w:hAnsi="宋体" w:eastAsia="仿宋_GB2312" w:cs="宋体"/>
          <w:kern w:val="0"/>
          <w:sz w:val="32"/>
          <w:szCs w:val="32"/>
        </w:rPr>
      </w:pPr>
    </w:p>
    <w:p w14:paraId="78A124A8">
      <w:pPr>
        <w:spacing w:line="560" w:lineRule="exact"/>
        <w:ind w:firstLine="640" w:firstLineChars="200"/>
        <w:jc w:val="left"/>
        <w:rPr>
          <w:rFonts w:hint="eastAsia" w:ascii="仿宋_GB2312" w:hAnsi="宋体" w:eastAsia="仿宋_GB2312" w:cs="宋体"/>
          <w:kern w:val="0"/>
          <w:sz w:val="32"/>
          <w:szCs w:val="32"/>
        </w:rPr>
      </w:pPr>
    </w:p>
    <w:p w14:paraId="7C24813D">
      <w:pPr>
        <w:spacing w:line="560" w:lineRule="exact"/>
        <w:ind w:firstLine="640" w:firstLineChars="200"/>
        <w:jc w:val="left"/>
        <w:rPr>
          <w:rFonts w:ascii="仿宋_GB2312" w:hAnsi="宋体" w:eastAsia="仿宋_GB2312" w:cs="宋体"/>
          <w:kern w:val="0"/>
          <w:sz w:val="32"/>
          <w:szCs w:val="32"/>
        </w:rPr>
      </w:pPr>
    </w:p>
    <w:p w14:paraId="25E41823">
      <w:pPr>
        <w:spacing w:line="560" w:lineRule="exact"/>
        <w:jc w:val="righ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厦门</w:t>
      </w:r>
      <w:r>
        <w:rPr>
          <w:rFonts w:ascii="仿宋_GB2312" w:hAnsi="宋体" w:eastAsia="仿宋_GB2312" w:cs="宋体"/>
          <w:kern w:val="0"/>
          <w:sz w:val="32"/>
          <w:szCs w:val="32"/>
        </w:rPr>
        <w:t>市</w:t>
      </w:r>
      <w:r>
        <w:rPr>
          <w:rFonts w:hint="eastAsia" w:ascii="仿宋_GB2312" w:hAnsi="宋体" w:eastAsia="仿宋_GB2312" w:cs="宋体"/>
          <w:kern w:val="0"/>
          <w:sz w:val="32"/>
          <w:szCs w:val="32"/>
          <w:lang w:eastAsia="zh-CN"/>
        </w:rPr>
        <w:t>海沧</w:t>
      </w:r>
      <w:r>
        <w:rPr>
          <w:rFonts w:ascii="仿宋_GB2312" w:hAnsi="宋体" w:eastAsia="仿宋_GB2312" w:cs="宋体"/>
          <w:kern w:val="0"/>
          <w:sz w:val="32"/>
          <w:szCs w:val="32"/>
        </w:rPr>
        <w:t>生态环境局</w:t>
      </w:r>
    </w:p>
    <w:p w14:paraId="2546B201">
      <w:pPr>
        <w:spacing w:line="560" w:lineRule="exact"/>
        <w:jc w:val="righ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2025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12</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日</w:t>
      </w:r>
    </w:p>
    <w:p w14:paraId="103BE4FB">
      <w:pPr>
        <w:spacing w:line="560" w:lineRule="exact"/>
        <w:jc w:val="left"/>
        <w:rPr>
          <w:rFonts w:hint="eastAsia" w:ascii="仿宋_GB2312" w:hAnsi="宋体" w:eastAsia="仿宋_GB2312" w:cs="宋体"/>
          <w:kern w:val="0"/>
          <w:sz w:val="32"/>
          <w:szCs w:val="32"/>
        </w:rPr>
      </w:pPr>
    </w:p>
    <w:p w14:paraId="09CE232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宋体" w:eastAsia="仿宋_GB2312" w:cs="宋体"/>
          <w:kern w:val="0"/>
          <w:sz w:val="32"/>
          <w:szCs w:val="32"/>
        </w:rPr>
      </w:pPr>
      <w:r>
        <w:rPr>
          <w:rFonts w:hint="eastAsia" w:ascii="仿宋_GB2312" w:hAnsi="Times New Roman" w:eastAsia="仿宋_GB2312" w:cs="方正小标宋_GBK"/>
          <w:sz w:val="32"/>
          <w:szCs w:val="32"/>
          <w:lang w:bidi="ar"/>
        </w:rPr>
        <w:t>（此件主动公开）</w:t>
      </w:r>
    </w:p>
    <w:p w14:paraId="1FA8E7D8">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宋体" w:eastAsia="仿宋_GB2312" w:cs="宋体"/>
          <w:kern w:val="0"/>
          <w:sz w:val="32"/>
          <w:szCs w:val="32"/>
        </w:rPr>
      </w:pPr>
    </w:p>
    <w:p w14:paraId="3DE8A22B">
      <w:r>
        <w:rPr>
          <w:rFonts w:hint="eastAsia" w:ascii="仿宋_GB2312" w:eastAsia="仿宋_GB2312"/>
          <w:sz w:val="32"/>
          <w:szCs w:val="32"/>
          <w:lang w:eastAsia="zh-CN"/>
        </w:rPr>
        <w:t>（</w:t>
      </w:r>
      <w:r>
        <w:rPr>
          <w:rFonts w:hint="eastAsia" w:ascii="仿宋_GB2312" w:eastAsia="仿宋_GB2312"/>
          <w:sz w:val="32"/>
          <w:szCs w:val="32"/>
        </w:rPr>
        <w:t>联系人：</w:t>
      </w:r>
      <w:r>
        <w:rPr>
          <w:rFonts w:hint="eastAsia" w:ascii="仿宋_GB2312" w:eastAsia="仿宋_GB2312"/>
          <w:sz w:val="32"/>
          <w:szCs w:val="32"/>
          <w:lang w:eastAsia="zh-CN"/>
        </w:rPr>
        <w:t>郑莹楠</w:t>
      </w:r>
      <w:r>
        <w:rPr>
          <w:rFonts w:hint="eastAsia" w:ascii="仿宋_GB2312" w:eastAsia="仿宋_GB2312"/>
          <w:sz w:val="32"/>
          <w:szCs w:val="32"/>
        </w:rPr>
        <w:t xml:space="preserve">  电话：0592-</w:t>
      </w:r>
      <w:r>
        <w:rPr>
          <w:rFonts w:hint="eastAsia" w:ascii="仿宋_GB2312" w:eastAsia="仿宋_GB2312"/>
          <w:sz w:val="32"/>
          <w:szCs w:val="32"/>
          <w:lang w:val="en-US" w:eastAsia="zh-CN"/>
        </w:rPr>
        <w:t>6588792</w:t>
      </w:r>
      <w:r>
        <w:rPr>
          <w:rFonts w:hint="eastAsia" w:ascii="仿宋_GB2312" w:eastAsia="仿宋_GB2312"/>
          <w:sz w:val="32"/>
          <w:szCs w:val="32"/>
          <w:lang w:eastAsia="zh-CN"/>
        </w:rPr>
        <w:t>）</w:t>
      </w:r>
    </w:p>
    <w:p w14:paraId="03E58A69"/>
    <w:p w14:paraId="1A793968"/>
    <w:p w14:paraId="3D8883C6">
      <w:r>
        <w:rPr>
          <w:rFonts w:hint="eastAsia" w:ascii="仿宋_GB2312" w:hAnsi="ˎ̥" w:eastAsia="仿宋_GB2312" w:cs="宋体"/>
          <w:color w:val="000000"/>
          <w:spacing w:val="6"/>
          <w:kern w:val="2"/>
          <w:sz w:val="32"/>
          <w:szCs w:val="32"/>
          <w:lang w:val="en-US" w:eastAsia="zh-CN" w:bidi="ar-SA"/>
        </w:rPr>
        <w:t>抄送：厦门市环境科学研究院，</w:t>
      </w:r>
      <w:r>
        <w:rPr>
          <w:rFonts w:hint="eastAsia" w:ascii="仿宋_GB2312" w:eastAsia="仿宋_GB2312" w:cs="方正小标宋_GBK"/>
          <w:sz w:val="32"/>
          <w:szCs w:val="32"/>
          <w:lang w:bidi="ar"/>
        </w:rPr>
        <w:t>福建拓普技术咨询有限公司</w:t>
      </w:r>
      <w:r>
        <w:rPr>
          <w:rFonts w:hint="eastAsia" w:ascii="仿宋_GB2312" w:hAnsi="ˎ̥" w:eastAsia="仿宋_GB2312" w:cs="宋体"/>
          <w:color w:val="000000"/>
          <w:spacing w:val="6"/>
          <w:kern w:val="2"/>
          <w:sz w:val="32"/>
          <w:szCs w:val="32"/>
          <w:lang w:val="en-US" w:eastAsia="zh-CN" w:bidi="ar-SA"/>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
    <w:altName w:val="方正仿宋_GBK"/>
    <w:panose1 w:val="00000000000000000000"/>
    <w:charset w:val="86"/>
    <w:family w:val="script"/>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E89D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F7DF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40F7DF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B080E"/>
    <w:rsid w:val="16037697"/>
    <w:rsid w:val="18BB080E"/>
    <w:rsid w:val="3D79FB33"/>
    <w:rsid w:val="3DF9A1C1"/>
    <w:rsid w:val="3E2D5CA1"/>
    <w:rsid w:val="5FBE13BC"/>
    <w:rsid w:val="5FCED791"/>
    <w:rsid w:val="5FEE55D9"/>
    <w:rsid w:val="65CBE481"/>
    <w:rsid w:val="6BE6BDAA"/>
    <w:rsid w:val="6EEF05F8"/>
    <w:rsid w:val="73EF74A5"/>
    <w:rsid w:val="7D3FB471"/>
    <w:rsid w:val="7D714A90"/>
    <w:rsid w:val="7EBF3B62"/>
    <w:rsid w:val="7FFD180B"/>
    <w:rsid w:val="D6F7ECFA"/>
    <w:rsid w:val="D96FD140"/>
    <w:rsid w:val="EEED3D6F"/>
    <w:rsid w:val="F6FE58C6"/>
    <w:rsid w:val="FAF7EEE7"/>
    <w:rsid w:val="FBFDF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方正仿宋"/>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194</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2021-03-26T02:38:00Z</dcterms:created>
  <dc:creator>Administrator</dc:creator>
  <cp:lastModifiedBy>zhen</cp:lastModifiedBy>
  <cp:lastPrinted>2025-12-04T13:59:02Z</cp:lastPrinted>
  <dcterms:modified xsi:type="dcterms:W3CDTF">2025-12-04T17:16:44Z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CDBB09686BA82CC4A8EA2C69CCDBDF77_42</vt:lpwstr>
  </property>
</Properties>
</file>